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32297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D6D72">
        <w:rPr>
          <w:rFonts w:ascii="Times New Roman" w:hAnsi="Times New Roman" w:cs="Times New Roman"/>
          <w:b/>
          <w:sz w:val="24"/>
          <w:szCs w:val="24"/>
        </w:rPr>
        <w:t>25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78A">
        <w:rPr>
          <w:rFonts w:ascii="Times New Roman" w:hAnsi="Times New Roman" w:cs="Times New Roman"/>
          <w:b/>
          <w:sz w:val="24"/>
          <w:szCs w:val="24"/>
        </w:rPr>
        <w:t>listopada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D6D72">
        <w:rPr>
          <w:rFonts w:ascii="Times New Roman" w:hAnsi="Times New Roman" w:cs="Times New Roman"/>
          <w:b/>
          <w:sz w:val="24"/>
          <w:szCs w:val="24"/>
        </w:rPr>
        <w:t>8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6D72" w:rsidRDefault="00E55224" w:rsidP="005D6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5D6D72">
        <w:rPr>
          <w:rFonts w:ascii="Times New Roman" w:hAnsi="Times New Roman" w:cs="Times New Roman"/>
          <w:sz w:val="24"/>
          <w:szCs w:val="24"/>
        </w:rPr>
        <w:t>23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C778A">
        <w:rPr>
          <w:rFonts w:ascii="Times New Roman" w:hAnsi="Times New Roman" w:cs="Times New Roman"/>
          <w:sz w:val="24"/>
          <w:szCs w:val="24"/>
        </w:rPr>
        <w:t>listopada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5D6D72">
        <w:rPr>
          <w:rFonts w:ascii="Times New Roman" w:hAnsi="Times New Roman" w:cs="Times New Roman"/>
          <w:sz w:val="24"/>
          <w:szCs w:val="24"/>
        </w:rPr>
        <w:t>u prostorijama Povjerenstva, Visoka 15, Zagreb</w:t>
      </w:r>
    </w:p>
    <w:p w:rsidR="00AB2D02" w:rsidRDefault="00AB2D02" w:rsidP="00190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1904B7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1904B7" w:rsidRDefault="001904B7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3750C" w:rsidRDefault="00C32068" w:rsidP="00E3750C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  <w:r w:rsidRPr="00E375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1.</w:t>
      </w:r>
      <w:r w:rsidR="0075124F" w:rsidRPr="00E3750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E3750C" w:rsidRPr="00E3750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IZMJEN</w:t>
      </w:r>
      <w:r w:rsidR="00E3750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E I ISPRAVCI</w:t>
      </w:r>
      <w:r w:rsidR="00E3750C" w:rsidRPr="00E3750C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 xml:space="preserve"> RJEŠENJA O IMENOVANJU GRADSKIH I OPĆINSKIH IZBORNIH POVJERENSTAVA ZA PROVEDBU IZBORA ZA PREDSJEDNIKA REPUBLIKE HRVATSKE</w:t>
      </w:r>
    </w:p>
    <w:p w:rsidR="00E3750C" w:rsidRDefault="00E3750C" w:rsidP="00E3750C">
      <w:pPr>
        <w:spacing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</w:pP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nog povjerenstva Općine Vojnić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Arial" w:hAnsi="Arial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izbornog povjerenstva Općine Štitar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Arial" w:hAnsi="Arial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izbornog povjerenstva Općine Dugopolje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Arial" w:hAnsi="Arial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izbornog povjerenstva Općine Borovo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ispravku rješenja o imenovanju Općinskog izbornog povjerenstva Općine Legrad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ispravku rješenja o imenovanju Općinskog izbornog povjerenstva Općine Sv. Martin na Muri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Arial" w:hAnsi="Arial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izbornog povjerenstva Općine Dežanovac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Arial" w:hAnsi="Arial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izbornog povjerenstva Općine Kalnik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Arial" w:hAnsi="Arial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Gradskog izbornog povjerenstva Grada Biograda na moru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lastRenderedPageBreak/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Gradskog izbornog povjerenstva Grada Nina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Arial" w:hAnsi="Arial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izbornog povjerenstva Općine Lišane Ostrovičke</w:t>
      </w:r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izbornog povjerenstva Općine Galovac</w:t>
      </w:r>
      <w:bookmarkStart w:id="0" w:name="_GoBack"/>
      <w:bookmarkEnd w:id="0"/>
    </w:p>
    <w:p w:rsidR="00E3750C" w:rsidRDefault="00E3750C" w:rsidP="00E3750C">
      <w:pPr>
        <w:spacing w:before="57" w:after="120" w:line="240" w:lineRule="auto"/>
        <w:ind w:left="714" w:hanging="357"/>
        <w:jc w:val="both"/>
        <w:rPr>
          <w:rFonts w:ascii="Arial" w:hAnsi="Arial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ab/>
        <w:t>Rješenje o izmjeni rješenja o imenovanju Općinskog izbornog povjerenstva Općine Novigrad</w:t>
      </w:r>
    </w:p>
    <w:p w:rsidR="00E3750C" w:rsidRPr="00E3750C" w:rsidRDefault="00E3750C" w:rsidP="00E3750C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</w:p>
    <w:p w:rsidR="004B132D" w:rsidRPr="001904B7" w:rsidRDefault="006F4973" w:rsidP="001904B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375452">
        <w:rPr>
          <w:rFonts w:ascii="Times New Roman" w:eastAsia="Times New Roman" w:hAnsi="Times New Roman" w:cs="Times New Roman"/>
          <w:sz w:val="24"/>
          <w:szCs w:val="24"/>
          <w:lang w:eastAsia="hr-HR"/>
        </w:rPr>
        <w:t>Razno</w:t>
      </w: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825F5E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 xml:space="preserve">  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F2" w:rsidRDefault="00E84AF2" w:rsidP="007313D3">
      <w:pPr>
        <w:spacing w:after="0" w:line="240" w:lineRule="auto"/>
      </w:pPr>
      <w:r>
        <w:separator/>
      </w:r>
    </w:p>
  </w:endnote>
  <w:endnote w:type="continuationSeparator" w:id="0">
    <w:p w:rsidR="00E84AF2" w:rsidRDefault="00E84AF2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45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F2" w:rsidRDefault="00E84AF2" w:rsidP="007313D3">
      <w:pPr>
        <w:spacing w:after="0" w:line="240" w:lineRule="auto"/>
      </w:pPr>
      <w:r>
        <w:separator/>
      </w:r>
    </w:p>
  </w:footnote>
  <w:footnote w:type="continuationSeparator" w:id="0">
    <w:p w:rsidR="00E84AF2" w:rsidRDefault="00E84AF2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45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080" w:right="0" w:hanging="360"/>
        <w:contextualSpacing w:val="0"/>
        <w:jc w:val="left"/>
        <w:outlineLvl w:val="9"/>
      </w:pPr>
    </w:lvl>
    <w:lvl w:ilvl="1" w:tplc="13EB207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800" w:right="0" w:hanging="360"/>
        <w:contextualSpacing w:val="0"/>
        <w:jc w:val="left"/>
        <w:outlineLvl w:val="9"/>
      </w:pPr>
    </w:lvl>
    <w:lvl w:ilvl="2" w:tplc="22DF44E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520" w:right="0" w:hanging="360"/>
        <w:contextualSpacing w:val="0"/>
        <w:jc w:val="left"/>
        <w:outlineLvl w:val="9"/>
      </w:pPr>
    </w:lvl>
    <w:lvl w:ilvl="3" w:tplc="1A1FBB2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360"/>
        <w:contextualSpacing w:val="0"/>
        <w:jc w:val="left"/>
        <w:outlineLvl w:val="9"/>
      </w:pPr>
    </w:lvl>
    <w:lvl w:ilvl="4" w:tplc="7CE4CB8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960" w:right="0" w:hanging="360"/>
        <w:contextualSpacing w:val="0"/>
        <w:jc w:val="left"/>
        <w:outlineLvl w:val="9"/>
      </w:pPr>
    </w:lvl>
    <w:lvl w:ilvl="5" w:tplc="7D0D443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680" w:right="0" w:hanging="360"/>
        <w:contextualSpacing w:val="0"/>
        <w:jc w:val="left"/>
        <w:outlineLvl w:val="9"/>
      </w:pPr>
    </w:lvl>
    <w:lvl w:ilvl="6" w:tplc="63B3BDF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400" w:right="0" w:hanging="360"/>
        <w:contextualSpacing w:val="0"/>
        <w:jc w:val="left"/>
        <w:outlineLvl w:val="9"/>
      </w:pPr>
    </w:lvl>
    <w:lvl w:ilvl="7" w:tplc="0C96790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120" w:right="0" w:hanging="360"/>
        <w:contextualSpacing w:val="0"/>
        <w:jc w:val="left"/>
        <w:outlineLvl w:val="9"/>
      </w:pPr>
    </w:lvl>
    <w:lvl w:ilvl="8" w:tplc="72C2DD5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840" w:right="0" w:hanging="360"/>
        <w:contextualSpacing w:val="0"/>
        <w:jc w:val="left"/>
        <w:outlineLvl w:val="9"/>
      </w:pPr>
    </w:lvl>
  </w:abstractNum>
  <w:abstractNum w:abstractNumId="4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5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3"/>
  </w:num>
  <w:num w:numId="8">
    <w:abstractNumId w:val="23"/>
  </w:num>
  <w:num w:numId="9">
    <w:abstractNumId w:val="8"/>
  </w:num>
  <w:num w:numId="10">
    <w:abstractNumId w:val="11"/>
  </w:num>
  <w:num w:numId="11">
    <w:abstractNumId w:val="25"/>
  </w:num>
  <w:num w:numId="12">
    <w:abstractNumId w:val="20"/>
  </w:num>
  <w:num w:numId="13">
    <w:abstractNumId w:val="0"/>
  </w:num>
  <w:num w:numId="14">
    <w:abstractNumId w:val="12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2"/>
  </w:num>
  <w:num w:numId="20">
    <w:abstractNumId w:val="4"/>
  </w:num>
  <w:num w:numId="21">
    <w:abstractNumId w:val="7"/>
  </w:num>
  <w:num w:numId="22">
    <w:abstractNumId w:val="22"/>
  </w:num>
  <w:num w:numId="23">
    <w:abstractNumId w:val="10"/>
  </w:num>
  <w:num w:numId="24">
    <w:abstractNumId w:val="3"/>
  </w:num>
  <w:num w:numId="25">
    <w:abstractNumId w:val="26"/>
  </w:num>
  <w:num w:numId="26">
    <w:abstractNumId w:val="19"/>
  </w:num>
  <w:num w:numId="27">
    <w:abstractNumId w:val="1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297B"/>
    <w:rsid w:val="00324631"/>
    <w:rsid w:val="00326BBA"/>
    <w:rsid w:val="00326E0C"/>
    <w:rsid w:val="0037289B"/>
    <w:rsid w:val="003745B3"/>
    <w:rsid w:val="00375452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4458"/>
    <w:rsid w:val="00577061"/>
    <w:rsid w:val="00580FE7"/>
    <w:rsid w:val="00596774"/>
    <w:rsid w:val="00597EC7"/>
    <w:rsid w:val="005C5EA2"/>
    <w:rsid w:val="005D16CE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53514"/>
    <w:rsid w:val="00662393"/>
    <w:rsid w:val="006735D1"/>
    <w:rsid w:val="00695556"/>
    <w:rsid w:val="006A40AE"/>
    <w:rsid w:val="006B14A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3E65"/>
    <w:rsid w:val="009C51CF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3750C"/>
    <w:rsid w:val="00E42D93"/>
    <w:rsid w:val="00E43F2E"/>
    <w:rsid w:val="00E55224"/>
    <w:rsid w:val="00E621BC"/>
    <w:rsid w:val="00E84AF2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15634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CA878-09D0-4DC7-9FAB-EFF97340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2024-10-18T11:53:00Z</cp:lastPrinted>
  <dcterms:created xsi:type="dcterms:W3CDTF">2024-11-08T11:44:00Z</dcterms:created>
  <dcterms:modified xsi:type="dcterms:W3CDTF">2024-11-08T11:44:00Z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